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20" w:type="dxa"/>
        <w:tblLook w:val="04A0" w:firstRow="1" w:lastRow="0" w:firstColumn="1" w:lastColumn="0" w:noHBand="0" w:noVBand="1"/>
      </w:tblPr>
      <w:tblGrid>
        <w:gridCol w:w="3695"/>
        <w:gridCol w:w="4818"/>
        <w:gridCol w:w="1096"/>
      </w:tblGrid>
      <w:tr w:rsidR="00AB69F8" w:rsidTr="005164DE">
        <w:tc>
          <w:tcPr>
            <w:tcW w:w="3774" w:type="dxa"/>
          </w:tcPr>
          <w:p w:rsidR="00AB69F8" w:rsidRPr="00AB69F8" w:rsidRDefault="00AB69F8" w:rsidP="00AB69F8">
            <w:pPr>
              <w:spacing w:line="280" w:lineRule="exact"/>
              <w:ind w:left="-77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AB69F8">
              <w:rPr>
                <w:rFonts w:eastAsiaTheme="minorHAnsi"/>
                <w:b/>
                <w:sz w:val="26"/>
                <w:szCs w:val="26"/>
                <w:lang w:eastAsia="en-US"/>
              </w:rPr>
              <w:t>Сфера контроля</w:t>
            </w:r>
          </w:p>
        </w:tc>
        <w:tc>
          <w:tcPr>
            <w:tcW w:w="4961" w:type="dxa"/>
          </w:tcPr>
          <w:p w:rsidR="00AB69F8" w:rsidRPr="00AB69F8" w:rsidRDefault="00AB69F8" w:rsidP="00AB69F8">
            <w:pPr>
              <w:pStyle w:val="5"/>
              <w:shd w:val="clear" w:color="auto" w:fill="auto"/>
              <w:spacing w:after="0" w:line="280" w:lineRule="exact"/>
              <w:ind w:right="23" w:firstLine="0"/>
              <w:jc w:val="both"/>
              <w:rPr>
                <w:b/>
                <w:sz w:val="26"/>
                <w:szCs w:val="26"/>
              </w:rPr>
            </w:pPr>
            <w:r w:rsidRPr="00AB69F8">
              <w:rPr>
                <w:b/>
                <w:sz w:val="26"/>
                <w:szCs w:val="26"/>
              </w:rPr>
              <w:t>Критерии оценки степени риска</w:t>
            </w:r>
          </w:p>
        </w:tc>
        <w:tc>
          <w:tcPr>
            <w:tcW w:w="1100" w:type="dxa"/>
          </w:tcPr>
          <w:p w:rsidR="00AB69F8" w:rsidRPr="00AB69F8" w:rsidRDefault="00AB69F8" w:rsidP="00AB69F8">
            <w:pPr>
              <w:pStyle w:val="5"/>
              <w:shd w:val="clear" w:color="auto" w:fill="auto"/>
              <w:spacing w:after="0" w:line="280" w:lineRule="exact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AB69F8">
              <w:rPr>
                <w:b/>
                <w:sz w:val="26"/>
                <w:szCs w:val="26"/>
              </w:rPr>
              <w:t>Баллы</w:t>
            </w:r>
          </w:p>
        </w:tc>
      </w:tr>
      <w:tr w:rsidR="00CF678E" w:rsidTr="005164DE">
        <w:tc>
          <w:tcPr>
            <w:tcW w:w="3774" w:type="dxa"/>
            <w:vMerge w:val="restart"/>
          </w:tcPr>
          <w:p w:rsidR="00CF678E" w:rsidRPr="00AB69F8" w:rsidRDefault="00CF678E" w:rsidP="00AB69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69F8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Контроль за соблюдением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нотариусами, </w:t>
            </w:r>
            <w:r w:rsidRPr="00AB69F8">
              <w:rPr>
                <w:rFonts w:eastAsiaTheme="minorHAnsi"/>
                <w:bCs/>
                <w:sz w:val="26"/>
                <w:szCs w:val="26"/>
                <w:lang w:eastAsia="en-US"/>
              </w:rPr>
              <w:t>Белорусской нотариальной палатой, ее организационными структурами законодательства о нотариате</w:t>
            </w:r>
          </w:p>
          <w:p w:rsidR="00CF678E" w:rsidRPr="00AB69F8" w:rsidRDefault="00CF678E" w:rsidP="00DC3F68">
            <w:pPr>
              <w:pStyle w:val="5"/>
              <w:spacing w:after="0" w:line="346" w:lineRule="exact"/>
              <w:ind w:right="20"/>
              <w:jc w:val="both"/>
              <w:rPr>
                <w:rFonts w:eastAsiaTheme="minorHAnsi"/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:rsidR="00CF678E" w:rsidRPr="00AB69F8" w:rsidRDefault="00CF678E" w:rsidP="00CF678E">
            <w:pPr>
              <w:pStyle w:val="5"/>
              <w:shd w:val="clear" w:color="auto" w:fill="auto"/>
              <w:spacing w:after="0" w:line="280" w:lineRule="exact"/>
              <w:ind w:right="23" w:firstLine="0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</w:rPr>
              <w:t>Белорусская</w:t>
            </w:r>
            <w:r w:rsidRPr="00AB69F8">
              <w:rPr>
                <w:rFonts w:eastAsiaTheme="minorHAnsi"/>
                <w:bCs/>
                <w:sz w:val="26"/>
                <w:szCs w:val="26"/>
              </w:rPr>
              <w:t xml:space="preserve"> нотариальн</w:t>
            </w:r>
            <w:r>
              <w:rPr>
                <w:rFonts w:eastAsiaTheme="minorHAnsi"/>
                <w:bCs/>
                <w:sz w:val="26"/>
                <w:szCs w:val="26"/>
              </w:rPr>
              <w:t>ая</w:t>
            </w:r>
            <w:r w:rsidRPr="00AB69F8">
              <w:rPr>
                <w:rFonts w:eastAsiaTheme="minorHAnsi"/>
                <w:bCs/>
                <w:sz w:val="26"/>
                <w:szCs w:val="26"/>
              </w:rPr>
              <w:t xml:space="preserve"> палат</w:t>
            </w:r>
            <w:r>
              <w:rPr>
                <w:rFonts w:eastAsiaTheme="minorHAnsi"/>
                <w:bCs/>
                <w:sz w:val="26"/>
                <w:szCs w:val="26"/>
              </w:rPr>
              <w:t>а</w:t>
            </w:r>
            <w:r w:rsidRPr="00AB69F8">
              <w:rPr>
                <w:rFonts w:eastAsiaTheme="minorHAnsi"/>
                <w:bCs/>
                <w:sz w:val="26"/>
                <w:szCs w:val="26"/>
              </w:rPr>
              <w:t>, ее организационны</w:t>
            </w:r>
            <w:r>
              <w:rPr>
                <w:rFonts w:eastAsiaTheme="minorHAnsi"/>
                <w:bCs/>
                <w:sz w:val="26"/>
                <w:szCs w:val="26"/>
              </w:rPr>
              <w:t>е</w:t>
            </w:r>
            <w:r w:rsidRPr="00AB69F8">
              <w:rPr>
                <w:rFonts w:eastAsiaTheme="minorHAnsi"/>
                <w:bCs/>
                <w:sz w:val="26"/>
                <w:szCs w:val="26"/>
              </w:rPr>
              <w:t xml:space="preserve"> структур</w:t>
            </w:r>
            <w:r>
              <w:rPr>
                <w:rFonts w:eastAsiaTheme="minorHAnsi"/>
                <w:bCs/>
                <w:sz w:val="26"/>
                <w:szCs w:val="26"/>
              </w:rPr>
              <w:t>ы</w:t>
            </w:r>
          </w:p>
        </w:tc>
        <w:tc>
          <w:tcPr>
            <w:tcW w:w="1100" w:type="dxa"/>
          </w:tcPr>
          <w:p w:rsidR="00CF678E" w:rsidRPr="00AB69F8" w:rsidRDefault="00CF678E" w:rsidP="00AB69F8">
            <w:pPr>
              <w:pStyle w:val="5"/>
              <w:shd w:val="clear" w:color="auto" w:fill="auto"/>
              <w:spacing w:after="0" w:line="280" w:lineRule="exact"/>
              <w:ind w:right="20" w:firstLine="0"/>
              <w:jc w:val="both"/>
              <w:rPr>
                <w:b/>
                <w:sz w:val="26"/>
                <w:szCs w:val="26"/>
              </w:rPr>
            </w:pPr>
          </w:p>
        </w:tc>
      </w:tr>
      <w:tr w:rsidR="00CF678E" w:rsidTr="006A35B8">
        <w:tc>
          <w:tcPr>
            <w:tcW w:w="3774" w:type="dxa"/>
            <w:vMerge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</w:p>
        </w:tc>
        <w:tc>
          <w:tcPr>
            <w:tcW w:w="4961" w:type="dxa"/>
          </w:tcPr>
          <w:p w:rsidR="00CF678E" w:rsidRPr="00ED6C27" w:rsidRDefault="00CF678E" w:rsidP="00ED6C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D6C27">
              <w:rPr>
                <w:sz w:val="26"/>
                <w:szCs w:val="26"/>
              </w:rPr>
              <w:t xml:space="preserve">наличие в течение </w:t>
            </w:r>
            <w:proofErr w:type="gramStart"/>
            <w:r w:rsidRPr="00ED6C27">
              <w:rPr>
                <w:sz w:val="26"/>
                <w:szCs w:val="26"/>
              </w:rPr>
              <w:t>календарного года</w:t>
            </w:r>
            <w:proofErr w:type="gramEnd"/>
            <w:r w:rsidRPr="00ED6C27">
              <w:rPr>
                <w:sz w:val="26"/>
                <w:szCs w:val="26"/>
              </w:rPr>
              <w:t xml:space="preserve"> обоснованного обращения граждан и (или) юридических лиц по вопросу деятельности </w:t>
            </w:r>
            <w:r>
              <w:rPr>
                <w:sz w:val="26"/>
                <w:szCs w:val="26"/>
              </w:rPr>
              <w:t xml:space="preserve">Белорусской </w:t>
            </w:r>
            <w:r w:rsidRPr="00ED6C27">
              <w:rPr>
                <w:sz w:val="26"/>
                <w:szCs w:val="26"/>
              </w:rPr>
              <w:t>нотариальной палаты</w:t>
            </w:r>
            <w:r>
              <w:rPr>
                <w:sz w:val="26"/>
                <w:szCs w:val="26"/>
              </w:rPr>
              <w:t>, областных (Минской городской) нотариальных палат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(далее – нотариальные палаты)</w:t>
            </w:r>
            <w:r w:rsidRPr="00ED6C27">
              <w:rPr>
                <w:sz w:val="26"/>
                <w:szCs w:val="26"/>
              </w:rPr>
              <w:t xml:space="preserve"> в части ненадлежащей </w:t>
            </w:r>
            <w:r w:rsidRPr="00ED6C27">
              <w:rPr>
                <w:rFonts w:eastAsiaTheme="minorHAnsi"/>
                <w:sz w:val="26"/>
                <w:szCs w:val="26"/>
                <w:lang w:eastAsia="en-US"/>
              </w:rPr>
              <w:t>организации нотариального обслуживания граждан и юридических лиц на соответствующей территории</w:t>
            </w:r>
          </w:p>
          <w:p w:rsidR="00CF678E" w:rsidRPr="00ED6C27" w:rsidRDefault="00CF678E" w:rsidP="00ED6C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  <w:r>
              <w:t>8</w:t>
            </w:r>
          </w:p>
        </w:tc>
      </w:tr>
      <w:tr w:rsidR="00CF678E" w:rsidTr="006A35B8">
        <w:tc>
          <w:tcPr>
            <w:tcW w:w="3774" w:type="dxa"/>
            <w:vMerge/>
          </w:tcPr>
          <w:p w:rsidR="00CF678E" w:rsidRPr="00AB69F8" w:rsidRDefault="00CF678E" w:rsidP="00AB69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CF678E" w:rsidRPr="00ED6C27" w:rsidRDefault="00CF678E" w:rsidP="00B31F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D6C27">
              <w:rPr>
                <w:sz w:val="26"/>
                <w:szCs w:val="26"/>
              </w:rPr>
              <w:t>наличие в течение календарного года двух и более обоснованных обращений граждан и (или) юридических лиц по вопросу правомерности действий</w:t>
            </w:r>
            <w:r w:rsidRPr="00ED6C27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Pr="00ED6C27">
              <w:rPr>
                <w:sz w:val="26"/>
                <w:szCs w:val="26"/>
              </w:rPr>
              <w:t xml:space="preserve">совершенных нотариальной палатой и (или) председателем нотариальной палаты, </w:t>
            </w:r>
            <w:r w:rsidRPr="00ED6C27">
              <w:rPr>
                <w:rFonts w:eastAsiaTheme="minorHAnsi"/>
                <w:sz w:val="26"/>
                <w:szCs w:val="26"/>
                <w:lang w:eastAsia="en-US"/>
              </w:rPr>
              <w:t xml:space="preserve">дисциплинарным и иным органом нотариальной палаты в рамках </w:t>
            </w:r>
            <w:r w:rsidRPr="00ED6C27">
              <w:rPr>
                <w:rFonts w:eastAsiaTheme="minorHAnsi"/>
                <w:sz w:val="26"/>
                <w:szCs w:val="26"/>
              </w:rPr>
              <w:t xml:space="preserve">соблюдения законодательства о нотариате, </w:t>
            </w:r>
            <w:r w:rsidRPr="00ED6C27">
              <w:rPr>
                <w:rFonts w:eastAsiaTheme="minorHAnsi"/>
                <w:sz w:val="26"/>
                <w:szCs w:val="26"/>
                <w:lang w:eastAsia="en-US"/>
              </w:rPr>
              <w:t xml:space="preserve">за исключением </w:t>
            </w:r>
            <w:r w:rsidRPr="00ED6C27">
              <w:rPr>
                <w:sz w:val="26"/>
                <w:szCs w:val="26"/>
              </w:rPr>
              <w:t xml:space="preserve">обоснованного обращения граждан и (или) юридических лиц по вопросу деятельности нотариальной палаты в части ненадлежащей </w:t>
            </w:r>
            <w:r w:rsidRPr="00ED6C27">
              <w:rPr>
                <w:rFonts w:eastAsiaTheme="minorHAnsi"/>
                <w:sz w:val="26"/>
                <w:szCs w:val="26"/>
                <w:lang w:eastAsia="en-US"/>
              </w:rPr>
              <w:t>организации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ED6C27">
              <w:rPr>
                <w:rFonts w:eastAsiaTheme="minorHAnsi"/>
                <w:sz w:val="26"/>
                <w:szCs w:val="26"/>
                <w:lang w:eastAsia="en-US"/>
              </w:rPr>
              <w:t>нотариального обслуживания граждан и юридических лиц на соответствующей территории</w:t>
            </w:r>
          </w:p>
          <w:p w:rsidR="00CF678E" w:rsidRPr="00ED6C27" w:rsidRDefault="00CF678E" w:rsidP="00ED6C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  <w:r>
              <w:t>8</w:t>
            </w:r>
          </w:p>
        </w:tc>
      </w:tr>
      <w:tr w:rsidR="00CF678E" w:rsidTr="006A35B8">
        <w:tc>
          <w:tcPr>
            <w:tcW w:w="3774" w:type="dxa"/>
            <w:vMerge/>
          </w:tcPr>
          <w:p w:rsidR="00CF678E" w:rsidRPr="00AB69F8" w:rsidRDefault="00CF678E" w:rsidP="00AB69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CF678E" w:rsidRPr="00ED6C27" w:rsidRDefault="00CF678E" w:rsidP="009F25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D6C27">
              <w:rPr>
                <w:rFonts w:eastAsiaTheme="minorHAnsi"/>
                <w:sz w:val="26"/>
                <w:szCs w:val="26"/>
                <w:lang w:eastAsia="en-US"/>
              </w:rPr>
              <w:t>невыполнение вынесенных Министерством юстиции Республики Беларусь предписания об устранении нарушений законодательства, рекомендаций по устранению выявленных в ходе мониторинга нарушений (недостатков)</w:t>
            </w: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  <w:r>
              <w:t>10</w:t>
            </w:r>
          </w:p>
        </w:tc>
      </w:tr>
      <w:tr w:rsidR="00CF678E" w:rsidTr="006627AD">
        <w:tc>
          <w:tcPr>
            <w:tcW w:w="3774" w:type="dxa"/>
            <w:vMerge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</w:p>
        </w:tc>
        <w:tc>
          <w:tcPr>
            <w:tcW w:w="4961" w:type="dxa"/>
          </w:tcPr>
          <w:p w:rsidR="00CF678E" w:rsidRPr="00ED6C27" w:rsidRDefault="00CF678E" w:rsidP="009F25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D6C27">
              <w:rPr>
                <w:rFonts w:eastAsiaTheme="minorHAnsi"/>
                <w:sz w:val="26"/>
                <w:szCs w:val="26"/>
                <w:lang w:eastAsia="en-US"/>
              </w:rPr>
              <w:t>невыполнение предписания Министерства юстиции Республики Беларусь об отмене не соответствующего законодательству решения либо о принятии мер по устранению допущенных нарушений (недостатков)</w:t>
            </w: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  <w:r>
              <w:t>10</w:t>
            </w:r>
          </w:p>
        </w:tc>
      </w:tr>
      <w:tr w:rsidR="00CF678E" w:rsidTr="00F05B26">
        <w:tc>
          <w:tcPr>
            <w:tcW w:w="3774" w:type="dxa"/>
            <w:vMerge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</w:p>
        </w:tc>
        <w:tc>
          <w:tcPr>
            <w:tcW w:w="4961" w:type="dxa"/>
          </w:tcPr>
          <w:p w:rsidR="00CF678E" w:rsidRPr="00ED6C27" w:rsidRDefault="00CF678E" w:rsidP="009F2508">
            <w:pPr>
              <w:pStyle w:val="5"/>
              <w:spacing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ED6C27">
              <w:rPr>
                <w:sz w:val="26"/>
                <w:szCs w:val="26"/>
              </w:rPr>
              <w:t>наличие факта вынесения судом частного определения</w:t>
            </w: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  <w:r>
              <w:t>4</w:t>
            </w:r>
          </w:p>
        </w:tc>
      </w:tr>
      <w:tr w:rsidR="00CF678E" w:rsidTr="00F05B26">
        <w:tc>
          <w:tcPr>
            <w:tcW w:w="3774" w:type="dxa"/>
            <w:vMerge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</w:p>
        </w:tc>
        <w:tc>
          <w:tcPr>
            <w:tcW w:w="4961" w:type="dxa"/>
          </w:tcPr>
          <w:p w:rsidR="00CF678E" w:rsidRPr="00ED6C27" w:rsidRDefault="00CF678E" w:rsidP="00C01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Style w:val="apple-style-span"/>
                <w:color w:val="000000"/>
                <w:sz w:val="26"/>
                <w:szCs w:val="26"/>
                <w:shd w:val="clear" w:color="auto" w:fill="F7F8F9"/>
              </w:rPr>
              <w:t xml:space="preserve">наличие факта непредставления (предоставления недостоверного) </w:t>
            </w:r>
            <w:hyperlink r:id="rId7" w:history="1">
              <w:proofErr w:type="gramStart"/>
              <w:r w:rsidRPr="00221F32">
                <w:rPr>
                  <w:rFonts w:eastAsiaTheme="minorHAnsi"/>
                  <w:sz w:val="26"/>
                  <w:szCs w:val="26"/>
                  <w:lang w:eastAsia="en-US"/>
                </w:rPr>
                <w:t>отчет</w:t>
              </w:r>
              <w:proofErr w:type="gramEnd"/>
            </w:hyperlink>
            <w:r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21F32">
              <w:rPr>
                <w:rFonts w:eastAsiaTheme="minorHAnsi"/>
                <w:sz w:val="26"/>
                <w:szCs w:val="26"/>
                <w:lang w:eastAsia="en-US"/>
              </w:rPr>
              <w:t xml:space="preserve"> о деятельности Белорусской нотариальной палаты и ее организационных структур</w:t>
            </w:r>
            <w:r w:rsidRPr="00221F32">
              <w:rPr>
                <w:rStyle w:val="apple-style-span"/>
                <w:color w:val="000000"/>
                <w:sz w:val="26"/>
                <w:szCs w:val="26"/>
                <w:shd w:val="clear" w:color="auto" w:fill="F7F8F9"/>
              </w:rPr>
              <w:t xml:space="preserve"> в </w:t>
            </w:r>
            <w:r w:rsidRPr="00ED6C27">
              <w:rPr>
                <w:rFonts w:eastAsiaTheme="minorHAnsi"/>
                <w:sz w:val="26"/>
                <w:szCs w:val="26"/>
                <w:lang w:eastAsia="en-US"/>
              </w:rPr>
              <w:t>Министерств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ED6C27">
              <w:rPr>
                <w:rFonts w:eastAsiaTheme="minorHAnsi"/>
                <w:sz w:val="26"/>
                <w:szCs w:val="26"/>
                <w:lang w:eastAsia="en-US"/>
              </w:rPr>
              <w:t xml:space="preserve"> юстиции Республики Беларусь</w:t>
            </w: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  <w:r>
              <w:t>3</w:t>
            </w:r>
          </w:p>
        </w:tc>
      </w:tr>
      <w:tr w:rsidR="00CF678E" w:rsidTr="00F05B26">
        <w:tc>
          <w:tcPr>
            <w:tcW w:w="3774" w:type="dxa"/>
            <w:vMerge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</w:p>
        </w:tc>
        <w:tc>
          <w:tcPr>
            <w:tcW w:w="4961" w:type="dxa"/>
          </w:tcPr>
          <w:p w:rsidR="00CF678E" w:rsidRDefault="00CF678E" w:rsidP="00CF678E">
            <w:pPr>
              <w:autoSpaceDE w:val="0"/>
              <w:autoSpaceDN w:val="0"/>
              <w:adjustRightInd w:val="0"/>
              <w:jc w:val="center"/>
              <w:rPr>
                <w:rStyle w:val="apple-style-span"/>
                <w:color w:val="000000"/>
                <w:sz w:val="26"/>
                <w:szCs w:val="26"/>
                <w:shd w:val="clear" w:color="auto" w:fill="F7F8F9"/>
              </w:rPr>
            </w:pPr>
            <w:r>
              <w:rPr>
                <w:rStyle w:val="apple-style-span"/>
                <w:color w:val="000000"/>
                <w:sz w:val="26"/>
                <w:szCs w:val="26"/>
                <w:shd w:val="clear" w:color="auto" w:fill="F7F8F9"/>
              </w:rPr>
              <w:t>Нотариусы</w:t>
            </w: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</w:p>
        </w:tc>
      </w:tr>
      <w:tr w:rsidR="00CF678E" w:rsidTr="00F05B26">
        <w:tc>
          <w:tcPr>
            <w:tcW w:w="3774" w:type="dxa"/>
            <w:vMerge/>
          </w:tcPr>
          <w:p w:rsidR="00CF678E" w:rsidRDefault="00CF678E" w:rsidP="009C4877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</w:p>
        </w:tc>
        <w:tc>
          <w:tcPr>
            <w:tcW w:w="4961" w:type="dxa"/>
          </w:tcPr>
          <w:p w:rsidR="00CF678E" w:rsidRPr="00ED6C27" w:rsidRDefault="00CF678E" w:rsidP="009F25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D6C27">
              <w:rPr>
                <w:sz w:val="26"/>
                <w:szCs w:val="26"/>
              </w:rPr>
              <w:t>наличие факта вынесения судом частного определения</w:t>
            </w: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  <w:r>
              <w:t>4</w:t>
            </w:r>
          </w:p>
        </w:tc>
      </w:tr>
      <w:tr w:rsidR="00CF678E" w:rsidTr="00F05B26">
        <w:tc>
          <w:tcPr>
            <w:tcW w:w="3774" w:type="dxa"/>
            <w:vMerge/>
          </w:tcPr>
          <w:p w:rsidR="00CF678E" w:rsidRPr="00AB69F8" w:rsidRDefault="00CF678E" w:rsidP="009C48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CF678E" w:rsidRPr="00ED6C27" w:rsidRDefault="00CF678E" w:rsidP="009F25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D6C27">
              <w:rPr>
                <w:rFonts w:eastAsiaTheme="minorHAnsi"/>
                <w:sz w:val="26"/>
                <w:szCs w:val="26"/>
                <w:lang w:eastAsia="en-US"/>
              </w:rPr>
              <w:t>наличие решения суда о признании жалобы на нотариальные действия или отказа в их совершении обоснованной и обязывающее нотариуса выполнить определенные действия, совершить нотариальное действие, внести исправления в совершенное нотариальное действие (устранить допущенные при совершении нотариального действия нарушения), об отмене совершенного нотариального действия</w:t>
            </w: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  <w:r>
              <w:t>4</w:t>
            </w:r>
          </w:p>
        </w:tc>
      </w:tr>
      <w:tr w:rsidR="00CF678E" w:rsidTr="00F05B26">
        <w:tc>
          <w:tcPr>
            <w:tcW w:w="3774" w:type="dxa"/>
            <w:vMerge/>
          </w:tcPr>
          <w:p w:rsidR="00CF678E" w:rsidRPr="00AB69F8" w:rsidRDefault="00CF678E" w:rsidP="009C48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CF678E" w:rsidRPr="00ED6C27" w:rsidRDefault="00CF678E" w:rsidP="009F25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D6C27">
              <w:rPr>
                <w:rFonts w:eastAsiaTheme="minorHAnsi"/>
                <w:sz w:val="26"/>
                <w:szCs w:val="26"/>
                <w:lang w:eastAsia="en-US"/>
              </w:rPr>
              <w:t>наличие решения суда о признании недействительным нотариально удостоверенного договора, свидетельства о праве на наследство и других документов, в отношении которых были совершены действия</w:t>
            </w: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  <w:r>
              <w:t>4</w:t>
            </w:r>
          </w:p>
        </w:tc>
      </w:tr>
      <w:tr w:rsidR="00CF678E" w:rsidTr="00F05B26">
        <w:tc>
          <w:tcPr>
            <w:tcW w:w="3774" w:type="dxa"/>
            <w:vMerge/>
          </w:tcPr>
          <w:p w:rsidR="00CF678E" w:rsidRPr="00AB69F8" w:rsidRDefault="00CF678E" w:rsidP="009C48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CF678E" w:rsidRPr="00ED6C27" w:rsidRDefault="00CF678E" w:rsidP="009F2508">
            <w:pPr>
              <w:pStyle w:val="5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наличие </w:t>
            </w:r>
            <w:r w:rsidRPr="00ED6C27">
              <w:rPr>
                <w:sz w:val="26"/>
                <w:szCs w:val="26"/>
              </w:rPr>
              <w:t>решения Квалификационной комиссии по вопросам нотариальной деятельности о проведении повторной аттестации нотариуса</w:t>
            </w: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  <w:r>
              <w:t>6</w:t>
            </w:r>
          </w:p>
        </w:tc>
      </w:tr>
      <w:tr w:rsidR="00CF678E" w:rsidTr="00F05B26">
        <w:tc>
          <w:tcPr>
            <w:tcW w:w="3774" w:type="dxa"/>
            <w:vMerge/>
          </w:tcPr>
          <w:p w:rsidR="00CF678E" w:rsidRDefault="00CF678E" w:rsidP="009C4877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</w:p>
        </w:tc>
        <w:tc>
          <w:tcPr>
            <w:tcW w:w="4961" w:type="dxa"/>
          </w:tcPr>
          <w:p w:rsidR="00CF678E" w:rsidRPr="00ED6C27" w:rsidRDefault="00CF678E" w:rsidP="009F2508">
            <w:pPr>
              <w:rPr>
                <w:sz w:val="26"/>
                <w:szCs w:val="26"/>
              </w:rPr>
            </w:pPr>
            <w:r w:rsidRPr="00ED6C27">
              <w:rPr>
                <w:rFonts w:eastAsiaTheme="minorHAnsi"/>
                <w:sz w:val="26"/>
                <w:szCs w:val="26"/>
                <w:lang w:eastAsia="en-US"/>
              </w:rPr>
              <w:t xml:space="preserve">наличие </w:t>
            </w:r>
            <w:r w:rsidRPr="00ED6C27">
              <w:rPr>
                <w:sz w:val="26"/>
                <w:szCs w:val="26"/>
              </w:rPr>
              <w:t xml:space="preserve">в течение календарного года </w:t>
            </w:r>
            <w:r w:rsidRPr="00ED6C27">
              <w:rPr>
                <w:rFonts w:eastAsiaTheme="minorHAnsi"/>
                <w:sz w:val="26"/>
                <w:szCs w:val="26"/>
                <w:lang w:eastAsia="en-US"/>
              </w:rPr>
              <w:t xml:space="preserve">двух и более </w:t>
            </w:r>
            <w:r w:rsidRPr="00ED6C27">
              <w:rPr>
                <w:sz w:val="26"/>
                <w:szCs w:val="26"/>
              </w:rPr>
              <w:t>обоснованных обращений</w:t>
            </w:r>
            <w:r w:rsidRPr="00ED6C2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ED6C27">
              <w:rPr>
                <w:sz w:val="26"/>
                <w:szCs w:val="26"/>
              </w:rPr>
              <w:t xml:space="preserve">граждан и (или) юридических лиц по вопросу правомерности действий нотариуса </w:t>
            </w:r>
            <w:r w:rsidRPr="00ED6C27">
              <w:rPr>
                <w:rFonts w:eastAsiaTheme="minorHAnsi"/>
                <w:sz w:val="26"/>
                <w:szCs w:val="26"/>
                <w:lang w:eastAsia="en-US"/>
              </w:rPr>
              <w:t>в рамках осуществляемой деятельности</w:t>
            </w:r>
          </w:p>
        </w:tc>
        <w:tc>
          <w:tcPr>
            <w:tcW w:w="1100" w:type="dxa"/>
          </w:tcPr>
          <w:p w:rsidR="00CF678E" w:rsidRDefault="00CF678E" w:rsidP="00DC3F68">
            <w:pPr>
              <w:pStyle w:val="5"/>
              <w:shd w:val="clear" w:color="auto" w:fill="auto"/>
              <w:spacing w:after="0" w:line="346" w:lineRule="exact"/>
              <w:ind w:right="20" w:firstLine="0"/>
              <w:jc w:val="both"/>
            </w:pPr>
            <w:r>
              <w:t>8</w:t>
            </w:r>
          </w:p>
        </w:tc>
      </w:tr>
    </w:tbl>
    <w:p w:rsidR="00B62AB8" w:rsidRPr="00CE52EB" w:rsidRDefault="00B62AB8" w:rsidP="001532CD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18"/>
          <w:szCs w:val="18"/>
        </w:rPr>
      </w:pPr>
    </w:p>
    <w:sectPr w:rsidR="00B62AB8" w:rsidRPr="00CE52EB" w:rsidSect="001B3F3D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757" w:rsidRDefault="00436757" w:rsidP="001B3F3D">
      <w:r>
        <w:separator/>
      </w:r>
    </w:p>
  </w:endnote>
  <w:endnote w:type="continuationSeparator" w:id="0">
    <w:p w:rsidR="00436757" w:rsidRDefault="00436757" w:rsidP="001B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757" w:rsidRDefault="00436757" w:rsidP="001B3F3D">
      <w:r>
        <w:separator/>
      </w:r>
    </w:p>
  </w:footnote>
  <w:footnote w:type="continuationSeparator" w:id="0">
    <w:p w:rsidR="00436757" w:rsidRDefault="00436757" w:rsidP="001B3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144083"/>
      <w:docPartObj>
        <w:docPartGallery w:val="Page Numbers (Top of Page)"/>
        <w:docPartUnique/>
      </w:docPartObj>
    </w:sdtPr>
    <w:sdtEndPr/>
    <w:sdtContent>
      <w:p w:rsidR="001B3F3D" w:rsidRDefault="001B3F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C13">
          <w:rPr>
            <w:noProof/>
          </w:rPr>
          <w:t>2</w:t>
        </w:r>
        <w:r>
          <w:fldChar w:fldCharType="end"/>
        </w:r>
      </w:p>
    </w:sdtContent>
  </w:sdt>
  <w:p w:rsidR="001B3F3D" w:rsidRDefault="001B3F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77C63"/>
    <w:multiLevelType w:val="multilevel"/>
    <w:tmpl w:val="6BFAF87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68"/>
    <w:rsid w:val="00021D5F"/>
    <w:rsid w:val="000476B4"/>
    <w:rsid w:val="000F1138"/>
    <w:rsid w:val="00111EA5"/>
    <w:rsid w:val="001275E7"/>
    <w:rsid w:val="001532CD"/>
    <w:rsid w:val="0016749F"/>
    <w:rsid w:val="001B3F3D"/>
    <w:rsid w:val="00221F32"/>
    <w:rsid w:val="002E330E"/>
    <w:rsid w:val="002F41EF"/>
    <w:rsid w:val="002F7E36"/>
    <w:rsid w:val="00333C13"/>
    <w:rsid w:val="00425898"/>
    <w:rsid w:val="00433D9F"/>
    <w:rsid w:val="00436757"/>
    <w:rsid w:val="004657C1"/>
    <w:rsid w:val="00573356"/>
    <w:rsid w:val="005C0087"/>
    <w:rsid w:val="005E085E"/>
    <w:rsid w:val="006433F9"/>
    <w:rsid w:val="006D50EC"/>
    <w:rsid w:val="007367EC"/>
    <w:rsid w:val="00791810"/>
    <w:rsid w:val="00873229"/>
    <w:rsid w:val="008950AC"/>
    <w:rsid w:val="009B6CF0"/>
    <w:rsid w:val="009F2508"/>
    <w:rsid w:val="00A96D64"/>
    <w:rsid w:val="00AB69F8"/>
    <w:rsid w:val="00B118CB"/>
    <w:rsid w:val="00B20BF5"/>
    <w:rsid w:val="00B2332D"/>
    <w:rsid w:val="00B31F52"/>
    <w:rsid w:val="00B62AB8"/>
    <w:rsid w:val="00BA466F"/>
    <w:rsid w:val="00BC66BA"/>
    <w:rsid w:val="00C01109"/>
    <w:rsid w:val="00C44D57"/>
    <w:rsid w:val="00C77ADB"/>
    <w:rsid w:val="00CE52EB"/>
    <w:rsid w:val="00CF678E"/>
    <w:rsid w:val="00D66B0A"/>
    <w:rsid w:val="00DA3A73"/>
    <w:rsid w:val="00DC3F68"/>
    <w:rsid w:val="00DC785A"/>
    <w:rsid w:val="00E1399B"/>
    <w:rsid w:val="00E61BD8"/>
    <w:rsid w:val="00E93DFA"/>
    <w:rsid w:val="00EC5E1E"/>
    <w:rsid w:val="00ED6C27"/>
    <w:rsid w:val="00EE3E25"/>
    <w:rsid w:val="00F94CD7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6FBA6-321A-479A-86EC-88647964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68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DC3F6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5">
    <w:name w:val="Основной текст5"/>
    <w:basedOn w:val="a"/>
    <w:link w:val="a3"/>
    <w:rsid w:val="00DC3F68"/>
    <w:pPr>
      <w:shd w:val="clear" w:color="auto" w:fill="FFFFFF"/>
      <w:spacing w:after="540" w:line="0" w:lineRule="atLeast"/>
      <w:ind w:hanging="520"/>
    </w:pPr>
    <w:rPr>
      <w:szCs w:val="30"/>
      <w:lang w:eastAsia="en-US"/>
    </w:rPr>
  </w:style>
  <w:style w:type="paragraph" w:styleId="a4">
    <w:name w:val="header"/>
    <w:basedOn w:val="a"/>
    <w:link w:val="a5"/>
    <w:uiPriority w:val="99"/>
    <w:unhideWhenUsed/>
    <w:rsid w:val="001B3F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3F3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3F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3F3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50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0E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C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B69F8"/>
    <w:pPr>
      <w:ind w:left="720"/>
      <w:contextualSpacing/>
    </w:pPr>
  </w:style>
  <w:style w:type="character" w:customStyle="1" w:styleId="apple-style-span">
    <w:name w:val="apple-style-span"/>
    <w:basedOn w:val="a0"/>
    <w:rsid w:val="0022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06B76A9052FF6D06E3F8DD411BE91FF7A1C9D5441B91C2AE2570D070D3742AE9767D876B9C8A0BD6BCFFDB69YCe7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2542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Радабольская Елена Валентиновна</dc:creator>
  <cp:lastModifiedBy>User</cp:lastModifiedBy>
  <cp:revision>2</cp:revision>
  <cp:lastPrinted>2018-01-25T12:16:00Z</cp:lastPrinted>
  <dcterms:created xsi:type="dcterms:W3CDTF">2018-03-13T12:07:00Z</dcterms:created>
  <dcterms:modified xsi:type="dcterms:W3CDTF">2018-03-13T12:07:00Z</dcterms:modified>
</cp:coreProperties>
</file>